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 взаимодействия с классным руководителем: Права и границы по ФГОС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Законные обязанности классного руководителя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Ведение воспитательной работы и проведение регулярных классных часов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Мониторинг успеваемости и своевременное заполнение электронного журнала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Контроль безопасности и соблюдения дисциплины учащимися во время нахождения в школе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Информирование родителей об учебных результатах и проведение собраний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Границы и ограничения (что НЕ входит в обязанности)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Учитель не обязан отвечать на звонки и сообщения в родительских чатах после 18:00–19:00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Педагогу запрещено осуществлять сбор наличных денежных средств на любые нужды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Учитель не несёт материальной ответственности за личные смартфоны и ценности детей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Педагог не обязан организовывать ремонт класса или закупку мебели силами родителей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Эффективная коммуникация родителей с педагогом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Все вопросы обсуждаются уважительно в рабочие часы через официальные каналы связи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При возникновении конфликта в классе организуется личная встреча без эмоций в чате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Родители своевременно предупреждают классного руководителя об уважительных пропусках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Защита интересов ребенка при разногласиях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Изучены Устав школы и локальные нормативные акты образовательной организации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При нарушении прав ребёнка обращение направляется заместителю директора по ВР или директору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Сохраняется конструктивный диалог ради комфортного обучения ученика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