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Чек-лист инклюзии: ребенок с ОВЗ в общеобразовательной школе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Документальное оформление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Пройти комплексное обследование на психолого-медико-педагогической комиссии (ПМПК)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Предоставить оригинал заключения ПМПК с рекомендациями в школу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Убедиться в утверждении школой адаптированной основной программы (АООП)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Организация специальных условий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Закрепить за ребенком тьютора или ассистента в соответствии с заключением ПМПК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Согласовать график регулярных занятий с логопедом, дефектологом и психологом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Проверить доступность безбарьерной среды (пандусы, поручни, сенсорные зоны)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Адаптация в детском коллективе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Провести совместную встречу с классным руководителем и родительским комитетом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Организовать «Уроки доброты» и информирование одноклассников об особенностях ребенка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Поддерживать постоянную обратную связь с педагогической командой школы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