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Совмещение спорта высших достижений и учебы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Организационные и правовые шаги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Оформить индивидуальный учебный план (ИУП) по ст. 34 Закона об образовании РФ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Предоставить в школу справки из спортивной федерации и график соревнований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Рассмотреть переход на семейное или заочное обучение для гибкости графика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Оптимизация учебного процесса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Использовать онлайн-платформы и видеозаписи уроков во время сборов и поездок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Сосредоточиться на фундаментальных предметах (математика, русский, языки)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Автоматизировать выполнение типовых заданий и тестов без потери времени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Здоровье и психологический баланс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Строго следить за нормами сна (не менее 8–9 часов) и сбалансированным питанием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Иметь академический план «Б» на случай спортивных травм и изменения планов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Своевременно отслеживать признаки переутомления и эмоционального выгорания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